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47F5" w:rsidRPr="00EB47F5" w14:paraId="26582BD9" w14:textId="77777777" w:rsidTr="00EB47F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B47F5" w:rsidRPr="00EB47F5" w14:paraId="78F1DA8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B47F5" w:rsidRPr="00EB47F5" w14:paraId="598347C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B47F5" w:rsidRPr="00EB47F5" w14:paraId="5409431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C533321" w14:textId="77777777" w:rsidR="00D76155" w:rsidRDefault="00EB47F5" w:rsidP="00EB47F5">
                              <w:pPr>
                                <w:spacing w:after="0" w:line="540" w:lineRule="atLeast"/>
                                <w:jc w:val="center"/>
                                <w:outlineLvl w:val="2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36"/>
                                  <w:szCs w:val="36"/>
                                  <w:lang w:eastAsia="cs-CZ"/>
                                </w:rPr>
                                <w:t xml:space="preserve">IOMP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36"/>
                                  <w:szCs w:val="36"/>
                                  <w:lang w:eastAsia="cs-CZ"/>
                                </w:rPr>
                                <w:t>webinar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36"/>
                                  <w:szCs w:val="36"/>
                                  <w:lang w:eastAsia="cs-CZ"/>
                                </w:rPr>
                                <w:t xml:space="preserve"> on IDMP 2021: </w:t>
                              </w:r>
                            </w:p>
                            <w:p w14:paraId="232F12B6" w14:textId="53F29537" w:rsidR="00EB47F5" w:rsidRPr="00EB47F5" w:rsidRDefault="00EB47F5" w:rsidP="00EB47F5">
                              <w:pPr>
                                <w:spacing w:after="0" w:line="540" w:lineRule="atLeast"/>
                                <w:jc w:val="center"/>
                                <w:outlineLvl w:val="2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Communicating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Role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Medical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Physicists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167DDD"/>
                                  <w:sz w:val="28"/>
                                  <w:szCs w:val="28"/>
                                  <w:lang w:eastAsia="cs-CZ"/>
                                </w:rPr>
                                <w:t xml:space="preserve"> Public</w:t>
                              </w:r>
                            </w:p>
                            <w:p w14:paraId="5FEDA1A3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Sunday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, 7th 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5A95"/>
                                  <w:sz w:val="27"/>
                                  <w:szCs w:val="27"/>
                                  <w:lang w:eastAsia="cs-CZ"/>
                                </w:rPr>
                                <w:t>November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5A95"/>
                                  <w:sz w:val="27"/>
                                  <w:szCs w:val="27"/>
                                  <w:lang w:eastAsia="cs-CZ"/>
                                </w:rPr>
                                <w:t xml:space="preserve"> 2021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12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pm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GMT</w:t>
                              </w:r>
                            </w:p>
                            <w:p w14:paraId="3A5EDC08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hyperlink r:id="rId4" w:tgtFrame="_blank" w:history="1">
                                <w:proofErr w:type="spellStart"/>
                                <w:r w:rsidRPr="00EB47F5">
                                  <w:rPr>
                                    <w:rFonts w:ascii="Georgia" w:eastAsia="Times New Roman" w:hAnsi="Georgia" w:cs="Times New Roman"/>
                                    <w:b/>
                                    <w:bCs/>
                                    <w:color w:val="FF0000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>Register</w:t>
                                </w:r>
                                <w:proofErr w:type="spellEnd"/>
                                <w:r w:rsidRPr="00EB47F5">
                                  <w:rPr>
                                    <w:rFonts w:ascii="Georgia" w:eastAsia="Times New Roman" w:hAnsi="Georgia" w:cs="Times New Roman"/>
                                    <w:b/>
                                    <w:bCs/>
                                    <w:color w:val="FF0000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EB47F5">
                                  <w:rPr>
                                    <w:rFonts w:ascii="Georgia" w:eastAsia="Times New Roman" w:hAnsi="Georgia" w:cs="Times New Roman"/>
                                    <w:b/>
                                    <w:bCs/>
                                    <w:color w:val="FF0000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>here</w:t>
                                </w:r>
                                <w:proofErr w:type="spellEnd"/>
                              </w:hyperlink>
                            </w:p>
                            <w:p w14:paraId="642BF55F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check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corresponding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time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country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check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this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link: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  <w:hyperlink r:id="rId5" w:tgtFrame="_blank" w:history="1">
                                <w:r w:rsidRPr="00EB47F5">
                                  <w:rPr>
                                    <w:rFonts w:ascii="Georgia" w:eastAsia="Times New Roman" w:hAnsi="Georgia" w:cs="Times New Roman"/>
                                    <w:color w:val="DE5B49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>https://greenwichmeantime.com/time-gadgets/time-zone-converter/</w:t>
                                </w:r>
                              </w:hyperlink>
                            </w:p>
                            <w:p w14:paraId="05712EE2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Organizer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Madan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Rehani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, President, IOMP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Moderator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Madan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Rehani</w:t>
                              </w:r>
                              <w:proofErr w:type="spellEnd"/>
                            </w:p>
                            <w:p w14:paraId="622040C2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 </w:t>
                              </w:r>
                            </w:p>
                            <w:p w14:paraId="0A613636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Speaker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1</w:t>
                              </w:r>
                            </w:p>
                            <w:p w14:paraId="4E696007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Title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Why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Communicating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Worth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Effort</w:t>
                              </w:r>
                              <w:proofErr w:type="spellEnd"/>
                            </w:p>
                            <w:p w14:paraId="3B95BF0A" w14:textId="5531A124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Professor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Joan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Leach</w:t>
                              </w:r>
                              <w:proofErr w:type="spellEnd"/>
                            </w:p>
                            <w:p w14:paraId="7ACEBBF2" w14:textId="418330AB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Director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Australian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Centre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Public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Awareness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="00D7615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cience</w:t>
                              </w:r>
                              <w:r w:rsidR="00D7615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Australian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University (ANU)</w:t>
                              </w:r>
                            </w:p>
                            <w:p w14:paraId="680D2088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 </w:t>
                              </w:r>
                            </w:p>
                            <w:p w14:paraId="2C1D206B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NEW BOOK: An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Ethics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Communication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  <w:hyperlink r:id="rId6" w:tgtFrame="_blank" w:history="1">
                                <w:r w:rsidRPr="00EB47F5">
                                  <w:rPr>
                                    <w:rFonts w:ascii="Georgia" w:eastAsia="Times New Roman" w:hAnsi="Georgia" w:cs="Times New Roman"/>
                                    <w:color w:val="005A95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>https://www.palgrave.com/gp/book/9783030321154</w:t>
                                </w:r>
                              </w:hyperlink>
                            </w:p>
                            <w:p w14:paraId="747162CA" w14:textId="77777777" w:rsidR="00EB47F5" w:rsidRPr="00EB47F5" w:rsidRDefault="00EB47F5" w:rsidP="00D76155">
                              <w:pPr>
                                <w:spacing w:before="150" w:after="150" w:line="405" w:lineRule="atLeast"/>
                                <w:jc w:val="both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Professor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Joan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Leach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PhD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 TED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talker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Director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Australian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Centre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Public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Awareness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Chair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Academic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Board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Australian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University.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also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Chairs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Committee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History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Philosophy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Australian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Academy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Science. Her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recent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books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include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Ethics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Communication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Fabien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Medvecky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)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edited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collection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Communication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: A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Global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Perspective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which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tells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stories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39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territories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attempts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raise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profile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over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last 50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years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While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remaining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transfixed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by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science,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advocates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better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communication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critically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examines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social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impacts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science, technology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biomedicine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.</w:t>
                              </w:r>
                            </w:p>
                            <w:p w14:paraId="2312565A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lastRenderedPageBreak/>
                                <w:t>Speaker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2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Title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Communication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Understanding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Waiting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Happen</w:t>
                              </w:r>
                              <w:proofErr w:type="spellEnd"/>
                            </w:p>
                            <w:p w14:paraId="118782C8" w14:textId="7A89AF34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Jeanne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Erdmann</w:t>
                              </w:r>
                              <w:proofErr w:type="spellEnd"/>
                            </w:p>
                            <w:p w14:paraId="16B0DC18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Award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winning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</w:t>
                              </w:r>
                              <w:proofErr w:type="spellEnd"/>
                            </w:p>
                            <w:p w14:paraId="3EF3DF3A" w14:textId="77777777" w:rsidR="00D76155" w:rsidRDefault="00EB47F5" w:rsidP="00D76155">
                              <w:pPr>
                                <w:spacing w:before="150" w:after="150" w:line="405" w:lineRule="atLeast"/>
                                <w:jc w:val="both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•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Tagline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: Independent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board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member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Association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Care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cofounder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Open Notebook</w:t>
                              </w:r>
                            </w:p>
                            <w:p w14:paraId="07804F19" w14:textId="2CC79507" w:rsidR="00EB47F5" w:rsidRPr="00EB47F5" w:rsidRDefault="00EB47F5" w:rsidP="00D76155">
                              <w:pPr>
                                <w:spacing w:before="150" w:after="150" w:line="405" w:lineRule="atLeast"/>
                                <w:jc w:val="both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•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freelance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who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lives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near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St. Louis, Missouri.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Nearly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20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years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ago,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left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world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cells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microscopes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writing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reporting. Jeanne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specializes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genetics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aging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, end-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-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life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issues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and wellness. Her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work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has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appeared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both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trade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consumer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publications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including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Real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Simple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Discover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Science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News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Family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Circle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Nature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Nature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Medicine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Women’s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Washington Post.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board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member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Association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Care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, and co-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founder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editor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Open Notebook, a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craft-focused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site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science,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health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environmental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writers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She’s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also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been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recipient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numerous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awards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fellowships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.</w:t>
                              </w:r>
                            </w:p>
                            <w:p w14:paraId="60672302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 </w:t>
                              </w:r>
                            </w:p>
                            <w:p w14:paraId="6FB6F504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Speaker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 3</w:t>
                              </w: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Title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– love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them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hate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them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but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need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them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How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to make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friends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press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benefit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from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results</w:t>
                              </w:r>
                              <w:proofErr w:type="spellEnd"/>
                            </w:p>
                            <w:p w14:paraId="58E28CDE" w14:textId="7FAD090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 xml:space="preserve">Peter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  <w:t>Rickwood</w:t>
                              </w:r>
                              <w:proofErr w:type="spellEnd"/>
                            </w:p>
                            <w:p w14:paraId="06430894" w14:textId="77777777" w:rsidR="00EB47F5" w:rsidRPr="00EB47F5" w:rsidRDefault="00EB47F5" w:rsidP="00EB47F5">
                              <w:pPr>
                                <w:spacing w:before="150" w:after="150" w:line="405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Executive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Director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Atomic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Reporters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Vienna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Austria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.</w:t>
                              </w:r>
                            </w:p>
                            <w:p w14:paraId="063FAE2A" w14:textId="77777777" w:rsidR="00EB47F5" w:rsidRPr="00EB47F5" w:rsidRDefault="00EB47F5" w:rsidP="00D76155">
                              <w:pPr>
                                <w:spacing w:before="150" w:after="150" w:line="405" w:lineRule="atLeast"/>
                                <w:jc w:val="both"/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He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was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environmental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Canada’s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largest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daily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newspaper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;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Press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Officer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decade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International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Atomic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Energy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Agency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(IAEA); media advisor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Comprehensive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Nuclear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-Test-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Ban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Treaty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Organization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(CTBTO);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consultant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United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Nations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Scientific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Committee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Effects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Atomic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Radiation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(UNSCEAR);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founder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Atomic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Reporters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which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has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been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organizing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training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workshops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bringing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specialists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journalists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professional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citizen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together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, to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promote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nuclear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literacy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and support more </w:t>
                              </w:r>
                              <w:proofErr w:type="spellStart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>informed</w:t>
                              </w:r>
                              <w:proofErr w:type="spellEnd"/>
                              <w:r w:rsidRPr="00EB47F5">
                                <w:rPr>
                                  <w:rFonts w:ascii="Georgia" w:eastAsia="Times New Roman" w:hAnsi="Georgia" w:cs="Times New Roman"/>
                                  <w:color w:val="202020"/>
                                  <w:sz w:val="24"/>
                                  <w:szCs w:val="24"/>
                                  <w:lang w:eastAsia="cs-CZ"/>
                                </w:rPr>
                                <w:t xml:space="preserve"> reporting</w:t>
                              </w:r>
                            </w:p>
                          </w:tc>
                        </w:tr>
                      </w:tbl>
                      <w:p w14:paraId="0260E023" w14:textId="77777777" w:rsidR="00EB47F5" w:rsidRPr="00EB47F5" w:rsidRDefault="00EB47F5" w:rsidP="00EB4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C656574" w14:textId="77777777" w:rsidR="00EB47F5" w:rsidRPr="00EB47F5" w:rsidRDefault="00EB47F5" w:rsidP="00EB4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15A0AAB" w14:textId="77777777" w:rsidR="00EB47F5" w:rsidRPr="00EB47F5" w:rsidRDefault="00EB47F5" w:rsidP="00EB47F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77FE15A8" w14:textId="77777777" w:rsidR="00EB60C6" w:rsidRDefault="00D76155"/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F5"/>
    <w:rsid w:val="002B32A1"/>
    <w:rsid w:val="00AC13D5"/>
    <w:rsid w:val="00D76155"/>
    <w:rsid w:val="00E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E5D3"/>
  <w15:chartTrackingRefBased/>
  <w15:docId w15:val="{30C880E5-FCD4-423A-A876-C01EFF8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47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47F5"/>
    <w:rPr>
      <w:b/>
      <w:bCs/>
    </w:rPr>
  </w:style>
  <w:style w:type="character" w:customStyle="1" w:styleId="object">
    <w:name w:val="object"/>
    <w:basedOn w:val="Standardnpsmoodstavce"/>
    <w:rsid w:val="00EB47F5"/>
  </w:style>
  <w:style w:type="character" w:styleId="Hypertextovodkaz">
    <w:name w:val="Hyperlink"/>
    <w:basedOn w:val="Standardnpsmoodstavce"/>
    <w:uiPriority w:val="99"/>
    <w:semiHidden/>
    <w:unhideWhenUsed/>
    <w:rsid w:val="00EB4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grave.com/gp/book/9783030321154" TargetMode="External"/><Relationship Id="rId5" Type="http://schemas.openxmlformats.org/officeDocument/2006/relationships/hyperlink" Target="https://iomp.us19.list-manage.com/track/click?u=d17ba0815097254ec4da8a72b&amp;id=8791123721&amp;e=8a889bb8b2" TargetMode="External"/><Relationship Id="rId4" Type="http://schemas.openxmlformats.org/officeDocument/2006/relationships/hyperlink" Target="https://iomp.us19.list-manage.com/track/click?u=d17ba0815097254ec4da8a72b&amp;id=090eb1756e&amp;e=8a889bb8b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2</cp:revision>
  <dcterms:created xsi:type="dcterms:W3CDTF">2021-10-02T15:09:00Z</dcterms:created>
  <dcterms:modified xsi:type="dcterms:W3CDTF">2021-10-02T15:17:00Z</dcterms:modified>
</cp:coreProperties>
</file>